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B4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/>
        <w:textAlignment w:val="auto"/>
        <w:rPr>
          <w:rFonts w:hint="eastAsia" w:ascii="仿宋" w:hAnsi="仿宋" w:eastAsia="仿宋" w:cs="仿宋"/>
          <w:b/>
          <w:bCs/>
          <w:spacing w:val="11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11"/>
          <w:sz w:val="30"/>
          <w:szCs w:val="30"/>
        </w:rPr>
        <w:t>附件1</w:t>
      </w:r>
    </w:p>
    <w:p w14:paraId="01C18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全国第二届大学生职业规划大赛湖北经济学院成长赛道方案</w:t>
      </w:r>
    </w:p>
    <w:p w14:paraId="0E6E2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right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5C321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600" w:firstLineChars="200"/>
        <w:textAlignment w:val="auto"/>
        <w:outlineLvl w:val="0"/>
        <w:rPr>
          <w:rFonts w:hint="default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一、比赛内容</w:t>
      </w:r>
    </w:p>
    <w:p w14:paraId="709C14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536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6"/>
          <w:sz w:val="30"/>
          <w:szCs w:val="30"/>
        </w:rPr>
        <w:t>考察学生树立生涯发展理念并合理设定职业目标、围绕实现目标持续行动并不断调整的成长过程，通过学习实践提升综合素</w:t>
      </w:r>
      <w:r>
        <w:rPr>
          <w:rFonts w:hint="eastAsia" w:ascii="仿宋" w:hAnsi="仿宋" w:eastAsia="仿宋" w:cs="仿宋"/>
          <w:spacing w:val="-15"/>
          <w:sz w:val="30"/>
          <w:szCs w:val="30"/>
        </w:rPr>
        <w:t>质和专业能力，体现正确的择业就业观念。</w:t>
      </w:r>
    </w:p>
    <w:p w14:paraId="008BA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600" w:firstLineChars="200"/>
        <w:textAlignment w:val="auto"/>
        <w:outlineLvl w:val="0"/>
        <w:rPr>
          <w:rFonts w:hint="default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二、参赛组别和对象</w:t>
      </w:r>
    </w:p>
    <w:p w14:paraId="2B410C4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620" w:firstLineChars="200"/>
        <w:jc w:val="both"/>
        <w:textAlignment w:val="auto"/>
        <w:rPr>
          <w:rFonts w:hint="eastAsia" w:ascii="仿宋" w:hAnsi="仿宋" w:eastAsia="仿宋" w:cs="仿宋"/>
          <w:color w:val="FF0000"/>
          <w:spacing w:val="5"/>
          <w:sz w:val="30"/>
          <w:szCs w:val="30"/>
        </w:rPr>
      </w:pPr>
      <w:r>
        <w:rPr>
          <w:rFonts w:hint="eastAsia" w:ascii="仿宋" w:hAnsi="仿宋" w:eastAsia="仿宋" w:cs="仿宋"/>
          <w:spacing w:val="5"/>
          <w:sz w:val="30"/>
          <w:szCs w:val="30"/>
          <w:lang w:val="en-US" w:eastAsia="zh-CN"/>
        </w:rPr>
        <w:t>成长赛道参赛对象为学校全日制</w:t>
      </w:r>
      <w:r>
        <w:rPr>
          <w:rFonts w:hint="eastAsia" w:ascii="仿宋" w:hAnsi="仿宋" w:eastAsia="仿宋" w:cs="仿宋"/>
          <w:color w:val="FF0000"/>
          <w:spacing w:val="5"/>
          <w:sz w:val="30"/>
          <w:szCs w:val="30"/>
          <w:lang w:val="en-US" w:eastAsia="zh-CN"/>
        </w:rPr>
        <w:t>中低年级在校学生</w:t>
      </w:r>
      <w:r>
        <w:rPr>
          <w:rFonts w:hint="eastAsia" w:ascii="仿宋" w:hAnsi="仿宋" w:eastAsia="仿宋" w:cs="仿宋"/>
          <w:spacing w:val="5"/>
          <w:sz w:val="30"/>
          <w:szCs w:val="30"/>
          <w:lang w:val="en-US" w:eastAsia="zh-CN"/>
        </w:rPr>
        <w:t>。面向</w:t>
      </w:r>
      <w:r>
        <w:rPr>
          <w:rFonts w:hint="eastAsia" w:ascii="仿宋" w:hAnsi="仿宋" w:eastAsia="仿宋" w:cs="仿宋"/>
          <w:color w:val="FF0000"/>
          <w:spacing w:val="5"/>
          <w:sz w:val="30"/>
          <w:szCs w:val="30"/>
          <w:lang w:val="en-US" w:eastAsia="zh-CN"/>
        </w:rPr>
        <w:t>一、二年级、三年级学生。</w:t>
      </w:r>
    </w:p>
    <w:p w14:paraId="06908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600" w:firstLineChars="200"/>
        <w:textAlignment w:val="auto"/>
        <w:outlineLvl w:val="0"/>
        <w:rPr>
          <w:rFonts w:hint="default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三、参赛材料要求</w:t>
      </w:r>
    </w:p>
    <w:p w14:paraId="3C1EDD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528" w:firstLineChars="200"/>
        <w:textAlignment w:val="auto"/>
        <w:rPr>
          <w:rFonts w:hint="eastAsia" w:ascii="仿宋" w:hAnsi="仿宋" w:eastAsia="仿宋" w:cs="仿宋"/>
          <w:color w:val="FF0000"/>
          <w:sz w:val="30"/>
          <w:szCs w:val="30"/>
        </w:rPr>
      </w:pPr>
      <w:r>
        <w:rPr>
          <w:rFonts w:hint="eastAsia" w:ascii="仿宋" w:hAnsi="仿宋" w:eastAsia="仿宋" w:cs="仿宋"/>
          <w:color w:val="FF0000"/>
          <w:spacing w:val="-18"/>
          <w:sz w:val="30"/>
          <w:szCs w:val="30"/>
        </w:rPr>
        <w:t>选手在大赛平台提交以下参赛材料：</w:t>
      </w:r>
    </w:p>
    <w:p w14:paraId="68B748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firstLine="568" w:firstLineChars="200"/>
        <w:textAlignment w:val="auto"/>
        <w:rPr>
          <w:rFonts w:hint="eastAsia" w:ascii="仿宋" w:hAnsi="仿宋" w:eastAsia="仿宋" w:cs="仿宋"/>
          <w:color w:val="FF0000"/>
          <w:sz w:val="30"/>
          <w:szCs w:val="30"/>
        </w:rPr>
      </w:pPr>
      <w:r>
        <w:rPr>
          <w:rFonts w:hint="eastAsia" w:cs="仿宋"/>
          <w:color w:val="FF0000"/>
          <w:spacing w:val="-8"/>
          <w:sz w:val="30"/>
          <w:szCs w:val="30"/>
          <w:lang w:eastAsia="zh-CN"/>
        </w:rPr>
        <w:t>（</w:t>
      </w:r>
      <w:r>
        <w:rPr>
          <w:rFonts w:hint="eastAsia" w:cs="仿宋"/>
          <w:color w:val="FF0000"/>
          <w:spacing w:val="-8"/>
          <w:sz w:val="30"/>
          <w:szCs w:val="30"/>
          <w:lang w:val="en-US" w:eastAsia="zh-CN"/>
        </w:rPr>
        <w:t>一）</w:t>
      </w:r>
      <w:r>
        <w:rPr>
          <w:rFonts w:hint="eastAsia" w:ascii="仿宋" w:hAnsi="仿宋" w:eastAsia="仿宋" w:cs="仿宋"/>
          <w:color w:val="FF0000"/>
          <w:spacing w:val="-8"/>
          <w:sz w:val="30"/>
          <w:szCs w:val="30"/>
        </w:rPr>
        <w:t>生涯发展报告：介绍设定职业目标的过程；实现</w:t>
      </w:r>
      <w:r>
        <w:rPr>
          <w:rFonts w:hint="eastAsia" w:ascii="仿宋" w:hAnsi="仿宋" w:eastAsia="仿宋" w:cs="仿宋"/>
          <w:color w:val="FF0000"/>
          <w:spacing w:val="-9"/>
          <w:sz w:val="30"/>
          <w:szCs w:val="30"/>
        </w:rPr>
        <w:t>职业</w:t>
      </w:r>
      <w:r>
        <w:rPr>
          <w:rFonts w:hint="eastAsia" w:ascii="仿宋" w:hAnsi="仿宋" w:eastAsia="仿宋" w:cs="仿宋"/>
          <w:color w:val="FF0000"/>
          <w:spacing w:val="-11"/>
          <w:sz w:val="30"/>
          <w:szCs w:val="30"/>
        </w:rPr>
        <w:t>目标的具体行动和成效；职业目标及行</w:t>
      </w:r>
      <w:bookmarkStart w:id="0" w:name="_GoBack"/>
      <w:bookmarkEnd w:id="0"/>
      <w:r>
        <w:rPr>
          <w:rFonts w:hint="eastAsia" w:ascii="仿宋" w:hAnsi="仿宋" w:eastAsia="仿宋" w:cs="仿宋"/>
          <w:color w:val="FF0000"/>
          <w:spacing w:val="-11"/>
          <w:sz w:val="30"/>
          <w:szCs w:val="30"/>
        </w:rPr>
        <w:t>动的动态调整等(PDF格</w:t>
      </w:r>
      <w:r>
        <w:rPr>
          <w:rFonts w:hint="eastAsia" w:ascii="仿宋" w:hAnsi="仿宋" w:eastAsia="仿宋" w:cs="仿宋"/>
          <w:color w:val="FF0000"/>
          <w:spacing w:val="-2"/>
          <w:sz w:val="30"/>
          <w:szCs w:val="30"/>
        </w:rPr>
        <w:t>式，文字不超过2000字，图表不超过5张)。</w:t>
      </w:r>
    </w:p>
    <w:p w14:paraId="5B7840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firstLine="564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0"/>
          <w:szCs w:val="30"/>
        </w:rPr>
      </w:pPr>
      <w:r>
        <w:rPr>
          <w:rFonts w:hint="eastAsia" w:cs="仿宋"/>
          <w:color w:val="FF0000"/>
          <w:spacing w:val="-9"/>
          <w:sz w:val="30"/>
          <w:szCs w:val="30"/>
          <w:lang w:eastAsia="zh-CN"/>
        </w:rPr>
        <w:t>（</w:t>
      </w:r>
      <w:r>
        <w:rPr>
          <w:rFonts w:hint="eastAsia" w:cs="仿宋"/>
          <w:color w:val="FF0000"/>
          <w:spacing w:val="-9"/>
          <w:sz w:val="30"/>
          <w:szCs w:val="30"/>
          <w:lang w:val="en-US" w:eastAsia="zh-CN"/>
        </w:rPr>
        <w:t>二）</w:t>
      </w:r>
      <w:r>
        <w:rPr>
          <w:rFonts w:hint="eastAsia" w:ascii="仿宋" w:hAnsi="仿宋" w:eastAsia="仿宋" w:cs="仿宋"/>
          <w:color w:val="FF0000"/>
          <w:spacing w:val="-9"/>
          <w:sz w:val="30"/>
          <w:szCs w:val="30"/>
        </w:rPr>
        <w:t>生涯发展展示(PPT格式，不超过50MB</w:t>
      </w:r>
      <w:r>
        <w:rPr>
          <w:rFonts w:hint="eastAsia" w:ascii="仿宋" w:hAnsi="仿宋" w:eastAsia="仿宋" w:cs="仿宋"/>
          <w:color w:val="FF0000"/>
          <w:spacing w:val="-9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仿宋"/>
          <w:color w:val="FF0000"/>
          <w:spacing w:val="-9"/>
          <w:sz w:val="30"/>
          <w:szCs w:val="30"/>
        </w:rPr>
        <w:t>可加入视频)。</w:t>
      </w:r>
    </w:p>
    <w:p w14:paraId="467BF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600" w:firstLineChars="200"/>
        <w:textAlignment w:val="auto"/>
        <w:outlineLvl w:val="0"/>
        <w:rPr>
          <w:rFonts w:hint="default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四、比赛环节</w:t>
      </w:r>
    </w:p>
    <w:p w14:paraId="278BE2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584" w:firstLineChars="200"/>
        <w:textAlignment w:val="auto"/>
        <w:rPr>
          <w:rFonts w:hint="eastAsia" w:ascii="仿宋" w:hAnsi="仿宋" w:eastAsia="仿宋" w:cs="仿宋"/>
          <w:color w:val="FF0000"/>
          <w:spacing w:val="-4"/>
          <w:sz w:val="30"/>
          <w:szCs w:val="30"/>
        </w:rPr>
      </w:pPr>
      <w:r>
        <w:rPr>
          <w:rFonts w:hint="eastAsia" w:ascii="仿宋" w:hAnsi="仿宋" w:eastAsia="仿宋" w:cs="仿宋"/>
          <w:color w:val="FF0000"/>
          <w:spacing w:val="-4"/>
          <w:sz w:val="30"/>
          <w:szCs w:val="30"/>
        </w:rPr>
        <w:t>成长赛道设主题陈述、评委提问</w:t>
      </w:r>
    </w:p>
    <w:p w14:paraId="30B42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(一)主题陈述(5分钟):选手结合生涯发展报告进行陈述和展示。</w:t>
      </w:r>
    </w:p>
    <w:p w14:paraId="65D87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(二)评委提问(3分钟):评委结合选手陈述和现场表现进行提问。</w:t>
      </w:r>
    </w:p>
    <w:p w14:paraId="4276E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right="0" w:firstLine="528" w:firstLineChars="200"/>
        <w:textAlignment w:val="auto"/>
        <w:outlineLvl w:val="0"/>
        <w:rPr>
          <w:rFonts w:hint="default" w:ascii="黑体" w:hAnsi="黑体" w:eastAsia="黑体" w:cs="黑体"/>
          <w:b w:val="0"/>
          <w:bCs w:val="0"/>
          <w:spacing w:val="-18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18"/>
          <w:sz w:val="30"/>
          <w:szCs w:val="30"/>
          <w:lang w:val="en-US" w:eastAsia="zh-CN"/>
        </w:rPr>
        <w:t>五、评审标准</w:t>
      </w:r>
    </w:p>
    <w:tbl>
      <w:tblPr>
        <w:tblStyle w:val="6"/>
        <w:tblpPr w:leftFromText="180" w:rightFromText="180" w:vertAnchor="text" w:horzAnchor="page" w:tblpX="1824" w:tblpY="32"/>
        <w:tblOverlap w:val="never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2"/>
        <w:gridCol w:w="5965"/>
        <w:gridCol w:w="866"/>
      </w:tblGrid>
      <w:tr w14:paraId="17E316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91" w:type="pct"/>
            <w:vAlign w:val="center"/>
          </w:tcPr>
          <w:p w14:paraId="12AE07E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  <w:sz w:val="30"/>
                <w:szCs w:val="30"/>
              </w:rPr>
              <w:t>指标</w:t>
            </w:r>
          </w:p>
        </w:tc>
        <w:tc>
          <w:tcPr>
            <w:tcW w:w="3587" w:type="pct"/>
            <w:vAlign w:val="center"/>
          </w:tcPr>
          <w:p w14:paraId="36A416E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8"/>
                <w:sz w:val="30"/>
                <w:szCs w:val="30"/>
              </w:rPr>
              <w:t>说明</w:t>
            </w:r>
          </w:p>
        </w:tc>
        <w:tc>
          <w:tcPr>
            <w:tcW w:w="521" w:type="pct"/>
            <w:vAlign w:val="center"/>
          </w:tcPr>
          <w:p w14:paraId="7C83858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  <w:sz w:val="30"/>
                <w:szCs w:val="30"/>
              </w:rPr>
              <w:t>分值</w:t>
            </w:r>
          </w:p>
        </w:tc>
      </w:tr>
      <w:tr w14:paraId="04A294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891" w:type="pct"/>
            <w:vMerge w:val="restart"/>
            <w:tcBorders>
              <w:bottom w:val="nil"/>
            </w:tcBorders>
            <w:vAlign w:val="center"/>
          </w:tcPr>
          <w:p w14:paraId="2CC85FC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2"/>
                <w:sz w:val="30"/>
                <w:szCs w:val="30"/>
              </w:rPr>
              <w:t>职业目标</w:t>
            </w:r>
          </w:p>
        </w:tc>
        <w:tc>
          <w:tcPr>
            <w:tcW w:w="3587" w:type="pct"/>
            <w:vAlign w:val="top"/>
          </w:tcPr>
          <w:p w14:paraId="0CD02E1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结合所学专业多渠道了解相关行业发展趋势和就业市场需求，综合分析个人能力优势、兴趣特长</w:t>
            </w: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</w:rPr>
              <w:t>等，</w:t>
            </w: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</w:rPr>
              <w:t>合理设定职业目标</w:t>
            </w:r>
          </w:p>
        </w:tc>
        <w:tc>
          <w:tcPr>
            <w:tcW w:w="521" w:type="pct"/>
            <w:vAlign w:val="center"/>
          </w:tcPr>
          <w:p w14:paraId="67F96BE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8"/>
                <w:sz w:val="30"/>
                <w:szCs w:val="30"/>
              </w:rPr>
              <w:t>10</w:t>
            </w:r>
          </w:p>
        </w:tc>
      </w:tr>
      <w:tr w14:paraId="6F4BC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891" w:type="pct"/>
            <w:vMerge w:val="continue"/>
            <w:tcBorders>
              <w:top w:val="nil"/>
              <w:bottom w:val="nil"/>
            </w:tcBorders>
            <w:vAlign w:val="center"/>
          </w:tcPr>
          <w:p w14:paraId="0D7B9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left="0" w:right="0" w:firstLine="600" w:firstLineChars="20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87" w:type="pct"/>
            <w:vAlign w:val="top"/>
          </w:tcPr>
          <w:p w14:paraId="3D2DC72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基于职业目标对综合素质和专业能力等方面要求，</w:t>
            </w:r>
            <w:r>
              <w:rPr>
                <w:rFonts w:hint="eastAsia" w:ascii="仿宋" w:hAnsi="仿宋" w:eastAsia="仿宋" w:cs="仿宋"/>
                <w:spacing w:val="-5"/>
                <w:sz w:val="30"/>
                <w:szCs w:val="30"/>
              </w:rPr>
              <w:t>科学分析个人现实情况与职业目标间的差距，制定合</w:t>
            </w:r>
            <w:r>
              <w:rPr>
                <w:rFonts w:hint="eastAsia" w:ascii="仿宋" w:hAnsi="仿宋" w:eastAsia="仿宋" w:cs="仿宋"/>
                <w:spacing w:val="2"/>
                <w:sz w:val="30"/>
                <w:szCs w:val="30"/>
              </w:rPr>
              <w:t>理可行的成长计划</w:t>
            </w:r>
          </w:p>
        </w:tc>
        <w:tc>
          <w:tcPr>
            <w:tcW w:w="521" w:type="pct"/>
            <w:vAlign w:val="center"/>
          </w:tcPr>
          <w:p w14:paraId="5EA9C6F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8"/>
                <w:sz w:val="30"/>
                <w:szCs w:val="30"/>
              </w:rPr>
              <w:t>10</w:t>
            </w:r>
          </w:p>
        </w:tc>
      </w:tr>
      <w:tr w14:paraId="2AA41E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891" w:type="pct"/>
            <w:vMerge w:val="continue"/>
            <w:tcBorders>
              <w:top w:val="nil"/>
            </w:tcBorders>
            <w:vAlign w:val="center"/>
          </w:tcPr>
          <w:p w14:paraId="1C6CE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left="0" w:right="0" w:firstLine="600" w:firstLineChars="20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87" w:type="pct"/>
            <w:vAlign w:val="top"/>
          </w:tcPr>
          <w:p w14:paraId="03783D9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</w:rPr>
              <w:t>职业目标能够将个人理想与国家需要、经济社会发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展相结合，体现正确的择业就业观念</w:t>
            </w:r>
          </w:p>
        </w:tc>
        <w:tc>
          <w:tcPr>
            <w:tcW w:w="521" w:type="pct"/>
            <w:vAlign w:val="center"/>
          </w:tcPr>
          <w:p w14:paraId="3B9863E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8"/>
                <w:sz w:val="30"/>
                <w:szCs w:val="30"/>
              </w:rPr>
              <w:t>10</w:t>
            </w:r>
          </w:p>
        </w:tc>
      </w:tr>
      <w:tr w14:paraId="14AA31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91" w:type="pct"/>
            <w:vMerge w:val="restart"/>
            <w:tcBorders>
              <w:bottom w:val="nil"/>
            </w:tcBorders>
            <w:vAlign w:val="center"/>
          </w:tcPr>
          <w:p w14:paraId="7B5EBA8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3"/>
                <w:sz w:val="30"/>
                <w:szCs w:val="30"/>
              </w:rPr>
              <w:t>学习实践</w:t>
            </w:r>
            <w:r>
              <w:rPr>
                <w:rFonts w:hint="eastAsia" w:ascii="仿宋" w:hAnsi="仿宋" w:eastAsia="仿宋" w:cs="仿宋"/>
                <w:spacing w:val="9"/>
                <w:sz w:val="30"/>
                <w:szCs w:val="30"/>
              </w:rPr>
              <w:t>行动</w:t>
            </w:r>
          </w:p>
        </w:tc>
        <w:tc>
          <w:tcPr>
            <w:tcW w:w="3587" w:type="pct"/>
            <w:vAlign w:val="top"/>
          </w:tcPr>
          <w:p w14:paraId="249ACF8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围绕目标职业要求，结合学校育人特色和所学专业，利用学校及社会资源开展学习实践</w:t>
            </w:r>
          </w:p>
        </w:tc>
        <w:tc>
          <w:tcPr>
            <w:tcW w:w="521" w:type="pct"/>
            <w:vAlign w:val="center"/>
          </w:tcPr>
          <w:p w14:paraId="3114AC8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5"/>
                <w:sz w:val="30"/>
                <w:szCs w:val="30"/>
              </w:rPr>
              <w:t>30</w:t>
            </w:r>
          </w:p>
        </w:tc>
      </w:tr>
      <w:tr w14:paraId="021BA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891" w:type="pct"/>
            <w:vMerge w:val="continue"/>
            <w:tcBorders>
              <w:top w:val="nil"/>
            </w:tcBorders>
            <w:vAlign w:val="center"/>
          </w:tcPr>
          <w:p w14:paraId="75D8E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left="0" w:right="0" w:firstLine="600" w:firstLineChars="20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587" w:type="pct"/>
            <w:vAlign w:val="top"/>
          </w:tcPr>
          <w:p w14:paraId="67B606A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学习实践行动取得阶段性标志性成果，接近职业目</w:t>
            </w:r>
            <w:r>
              <w:rPr>
                <w:rFonts w:hint="eastAsia" w:ascii="仿宋" w:hAnsi="仿宋" w:eastAsia="仿宋" w:cs="仿宋"/>
                <w:spacing w:val="2"/>
                <w:sz w:val="30"/>
                <w:szCs w:val="30"/>
              </w:rPr>
              <w:t>标要求</w:t>
            </w:r>
          </w:p>
        </w:tc>
        <w:tc>
          <w:tcPr>
            <w:tcW w:w="521" w:type="pct"/>
            <w:vAlign w:val="center"/>
          </w:tcPr>
          <w:p w14:paraId="6C721A7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</w:rPr>
              <w:t>20</w:t>
            </w:r>
          </w:p>
        </w:tc>
      </w:tr>
      <w:tr w14:paraId="4CD1F7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891" w:type="pct"/>
            <w:vAlign w:val="center"/>
          </w:tcPr>
          <w:p w14:paraId="25F588B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3"/>
                <w:sz w:val="30"/>
                <w:szCs w:val="30"/>
              </w:rPr>
              <w:t>动态调整</w:t>
            </w:r>
          </w:p>
        </w:tc>
        <w:tc>
          <w:tcPr>
            <w:tcW w:w="3587" w:type="pct"/>
            <w:vAlign w:val="top"/>
          </w:tcPr>
          <w:p w14:paraId="0EA44B1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及时对学习实践行动成效进行自我评估，总结分析收获、不足和原因，对职业目标和学习实践行动路径</w:t>
            </w:r>
            <w:r>
              <w:rPr>
                <w:rFonts w:hint="eastAsia" w:ascii="仿宋" w:hAnsi="仿宋" w:eastAsia="仿宋" w:cs="仿宋"/>
                <w:spacing w:val="6"/>
                <w:sz w:val="30"/>
                <w:szCs w:val="30"/>
              </w:rPr>
              <w:t>等作动态调整</w:t>
            </w:r>
          </w:p>
        </w:tc>
        <w:tc>
          <w:tcPr>
            <w:tcW w:w="521" w:type="pct"/>
            <w:vAlign w:val="center"/>
          </w:tcPr>
          <w:p w14:paraId="1E4193B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</w:rPr>
              <w:t>20</w:t>
            </w:r>
          </w:p>
        </w:tc>
      </w:tr>
    </w:tbl>
    <w:p w14:paraId="161DE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86" w:line="540" w:lineRule="exact"/>
        <w:textAlignment w:val="auto"/>
        <w:outlineLvl w:val="0"/>
        <w:rPr>
          <w:rFonts w:ascii="黑体" w:hAnsi="黑体" w:eastAsia="黑体" w:cs="黑体"/>
          <w:b/>
          <w:bCs/>
          <w:spacing w:val="-18"/>
          <w:sz w:val="33"/>
          <w:szCs w:val="33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701AB">
    <w:pPr>
      <w:spacing w:line="176" w:lineRule="auto"/>
      <w:ind w:left="7860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4"/>
        <w:sz w:val="33"/>
        <w:szCs w:val="33"/>
      </w:rPr>
      <w:t>—7—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jZTA0NzExYTA4OWJhNjI0MWNkYzdlMWJmYmNiMWIifQ=="/>
  </w:docVars>
  <w:rsids>
    <w:rsidRoot w:val="064F78A4"/>
    <w:rsid w:val="02331D55"/>
    <w:rsid w:val="0295277A"/>
    <w:rsid w:val="05667393"/>
    <w:rsid w:val="064F78A4"/>
    <w:rsid w:val="12892A31"/>
    <w:rsid w:val="2A292B60"/>
    <w:rsid w:val="304E5B92"/>
    <w:rsid w:val="398470A9"/>
    <w:rsid w:val="3D8C1BB2"/>
    <w:rsid w:val="40B02EC0"/>
    <w:rsid w:val="421C6A9D"/>
    <w:rsid w:val="56FA4DEE"/>
    <w:rsid w:val="5D806CFD"/>
    <w:rsid w:val="79602E32"/>
    <w:rsid w:val="7CA14969"/>
    <w:rsid w:val="7E105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7"/>
      <w:szCs w:val="37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663</Characters>
  <Lines>0</Lines>
  <Paragraphs>0</Paragraphs>
  <TotalTime>8</TotalTime>
  <ScaleCrop>false</ScaleCrop>
  <LinksUpToDate>false</LinksUpToDate>
  <CharactersWithSpaces>663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2023-10-10T14:57:00Z</dcterms:created>
  <dc:creator>子侯</dc:creator>
  <cp:lastModifiedBy>大福</cp:lastModifiedBy>
  <dcterms:modified xsi:type="dcterms:W3CDTF">2024-11-21T11:38:45Z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C50994F467C9489BA96F3C409B9B98B5_11</vt:lpwstr>
  </property>
</Properties>
</file>